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jc w:val="center"/>
        <w:rPr>
          <w:rFonts w:ascii="Times New Roman" w:hAnsi="Times New Roman" w:eastAsia="Times New Roman"/>
          <w:b/>
          <w:sz w:val="28"/>
          <w:szCs w:val="20"/>
          <w:highlight w:val="white"/>
        </w:rPr>
      </w:pPr>
      <w:r>
        <w:rPr>
          <w:rFonts w:ascii="Times New Roman" w:hAnsi="Times New Roman" w:eastAsia="Times New Roman"/>
          <w:b/>
          <w:sz w:val="28"/>
          <w:szCs w:val="20"/>
          <w:highlight w:val="white"/>
          <w:lang w:eastAsia="ru-RU"/>
        </w:rPr>
        <w:t xml:space="preserve">ФИНАНСОВО-ЭКОНОМИЧЕСКОЕ ОБОСНОВАНИЕ</w:t>
      </w:r>
      <w:r>
        <w:rPr>
          <w:rFonts w:ascii="Times New Roman" w:hAnsi="Times New Roman" w:eastAsia="Times New Roman"/>
          <w:b/>
          <w:sz w:val="28"/>
          <w:szCs w:val="20"/>
          <w:highlight w:val="white"/>
        </w:rPr>
      </w:r>
      <w:r>
        <w:rPr>
          <w:rFonts w:ascii="Times New Roman" w:hAnsi="Times New Roman" w:eastAsia="Times New Roman"/>
          <w:b/>
          <w:sz w:val="28"/>
          <w:szCs w:val="20"/>
          <w:highlight w:val="white"/>
        </w:rPr>
      </w:r>
    </w:p>
    <w:p>
      <w:pPr>
        <w:pStyle w:val="844"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закона Новосибирской области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О внесении изменений в 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Закон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 Новосибирской области 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</w:p>
    <w:p>
      <w:pPr>
        <w:pStyle w:val="844"/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  <w:t xml:space="preserve">О социальной помощи на территории Новосибирской области»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844"/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Реализация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з</w:t>
      </w:r>
      <w:r>
        <w:rPr>
          <w:rFonts w:ascii="Times New Roman" w:hAnsi="Times New Roman"/>
          <w:sz w:val="28"/>
          <w:szCs w:val="28"/>
          <w:highlight w:val="none"/>
        </w:rPr>
        <w:t xml:space="preserve">акона Новосибирской области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«О внесении изменения в Закон Новосибирской области </w:t>
      </w:r>
      <w:r>
        <w:rPr>
          <w:rFonts w:ascii="Times New Roman" w:hAnsi="Times New Roman"/>
          <w:sz w:val="28"/>
          <w:szCs w:val="28"/>
          <w:highlight w:val="none"/>
        </w:rPr>
        <w:t xml:space="preserve">«</w:t>
      </w:r>
      <w:r>
        <w:rPr>
          <w:rFonts w:ascii="Times New Roman" w:hAnsi="Times New Roman"/>
          <w:sz w:val="28"/>
          <w:szCs w:val="28"/>
          <w:highlight w:val="none"/>
        </w:rPr>
        <w:t xml:space="preserve">О социальной помощи на территории Новосибирской области</w:t>
      </w:r>
      <w:r>
        <w:rPr>
          <w:rFonts w:ascii="Times New Roman" w:hAnsi="Times New Roman"/>
          <w:sz w:val="28"/>
          <w:szCs w:val="28"/>
          <w:highlight w:val="none"/>
        </w:rPr>
        <w:t xml:space="preserve">» (далее – закон) </w:t>
      </w:r>
      <w:r>
        <w:rPr>
          <w:rFonts w:ascii="Times New Roman" w:hAnsi="Times New Roman"/>
          <w:sz w:val="28"/>
          <w:szCs w:val="28"/>
          <w:highlight w:val="none"/>
        </w:rPr>
        <w:t xml:space="preserve">будет осуществляться в рамках полномочия Новосибирской области </w:t>
      </w:r>
      <w:r>
        <w:rPr>
          <w:rFonts w:ascii="Times New Roman" w:hAnsi="Times New Roman"/>
          <w:sz w:val="28"/>
          <w:szCs w:val="28"/>
          <w:highlight w:val="white"/>
        </w:rPr>
        <w:t xml:space="preserve">«</w:t>
      </w:r>
      <w:r>
        <w:rPr>
          <w:rFonts w:ascii="Times New Roman" w:hAnsi="Times New Roman"/>
          <w:sz w:val="28"/>
          <w:szCs w:val="28"/>
          <w:highlight w:val="white"/>
        </w:rPr>
        <w:t xml:space="preserve">С</w:t>
      </w:r>
      <w:r>
        <w:rPr>
          <w:rFonts w:ascii="Times New Roman" w:hAnsi="Times New Roman"/>
          <w:sz w:val="28"/>
          <w:szCs w:val="28"/>
          <w:highlight w:val="white"/>
        </w:rPr>
        <w:t xml:space="preserve">оциальная поддержка и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</w:t>
      </w:r>
      <w:r>
        <w:rPr>
          <w:rFonts w:ascii="Times New Roman" w:hAnsi="Times New Roman"/>
          <w:sz w:val="28"/>
          <w:szCs w:val="28"/>
          <w:highlight w:val="white"/>
        </w:rPr>
        <w:t xml:space="preserve">ф</w:t>
      </w:r>
      <w:r>
        <w:rPr>
          <w:rFonts w:ascii="Times New Roman" w:hAnsi="Times New Roman"/>
          <w:sz w:val="28"/>
          <w:szCs w:val="28"/>
          <w:highlight w:val="white"/>
        </w:rPr>
        <w:t xml:space="preserve">едеральных государственных образовательных организациях), социальной поддержки ветеранов труда, лиц, проработавших в тылу в период Великой Отечественной войны 1941 - 1945 годов, семей, имеющих детей (в том числе многодетных семей, одиноких родителей), жерт</w:t>
      </w:r>
      <w:r>
        <w:rPr>
          <w:rFonts w:ascii="Times New Roman" w:hAnsi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/>
          <w:sz w:val="28"/>
          <w:szCs w:val="28"/>
          <w:highlight w:val="white"/>
        </w:rPr>
        <w:t xml:space="preserve"> политических репрессий, малоимущих граждан, в том числе за счет предоставления субвенций местным бюджетам для выплаты пособий на оплату проезда на общественном транспорте, иных социальных пособий, а также для возмещения расходов муниципальных образований </w:t>
      </w:r>
      <w:r>
        <w:rPr>
          <w:rFonts w:ascii="Times New Roman" w:hAnsi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/>
          <w:sz w:val="28"/>
          <w:szCs w:val="28"/>
          <w:highlight w:val="white"/>
        </w:rPr>
        <w:t xml:space="preserve"> связи с предоставлением законами субъекта Российской Федерации льгот отдельным категориям граждан, в том числе льгот по оплате услуг связи, организация предоставления гражданам субсидий на оплату жилых помещений и коммунальных услуг (в части предоставлени</w:t>
      </w:r>
      <w:r>
        <w:rPr>
          <w:rFonts w:ascii="Times New Roman" w:hAnsi="Times New Roman"/>
          <w:sz w:val="28"/>
          <w:szCs w:val="28"/>
          <w:highlight w:val="white"/>
        </w:rPr>
        <w:t xml:space="preserve">я мер социальной поддержки льготным категориям граждан)</w:t>
      </w:r>
      <w:r>
        <w:rPr>
          <w:rFonts w:ascii="Times New Roman" w:hAnsi="Times New Roman"/>
          <w:sz w:val="28"/>
          <w:szCs w:val="28"/>
          <w:highlight w:val="none"/>
        </w:rPr>
        <w:t xml:space="preserve">».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З</w:t>
      </w:r>
      <w:r>
        <w:rPr>
          <w:rFonts w:ascii="Times New Roman" w:hAnsi="Times New Roman"/>
          <w:sz w:val="28"/>
          <w:szCs w:val="28"/>
          <w:highlight w:val="none"/>
        </w:rPr>
        <w:t xml:space="preserve">аконом Новосибирской области от 19 декабря 2025 года № 37-ОЗ «Об областном бюджете Новосибирской области на 2026 год и плановый период 2027 и 2028 годов» министерству труда и социального развития Новосибирской области (далее – министерство) предусмотрены </w:t>
      </w:r>
      <w:r>
        <w:rPr>
          <w:rFonts w:ascii="Times New Roman" w:hAnsi="Times New Roman"/>
          <w:sz w:val="28"/>
          <w:szCs w:val="28"/>
          <w:highlight w:val="none"/>
        </w:rPr>
        <w:t xml:space="preserve">бюджетные ассигнования в </w:t>
      </w:r>
      <w:r>
        <w:rPr>
          <w:rFonts w:ascii="Times New Roman" w:hAnsi="Times New Roman"/>
          <w:sz w:val="28"/>
          <w:szCs w:val="28"/>
          <w:highlight w:val="none"/>
        </w:rPr>
        <w:t xml:space="preserve">рамках </w:t>
      </w:r>
      <w:r>
        <w:rPr>
          <w:rFonts w:ascii="Times New Roman" w:hAnsi="Times New Roman"/>
          <w:sz w:val="28"/>
          <w:szCs w:val="28"/>
          <w:highlight w:val="none"/>
        </w:rPr>
        <w:t xml:space="preserve">расходных обязательств: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-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предоставление адресной социальной помощи отдельным категориям граждан, включая малоимущих граждан, граждан, находящихся в трудной жизненной ситуации</w:t>
      </w:r>
      <w:r>
        <w:rPr>
          <w:rFonts w:ascii="Times New Roman" w:hAnsi="Times New Roman"/>
          <w:sz w:val="28"/>
          <w:szCs w:val="28"/>
          <w:highlight w:val="none"/>
        </w:rPr>
        <w:t xml:space="preserve"> (КБК 023 1003 28.3.04.04190 321) в сумме: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2026 год </w:t>
      </w:r>
      <w:r>
        <w:rPr>
          <w:rFonts w:ascii="Times New Roman" w:hAnsi="Times New Roman"/>
          <w:sz w:val="28"/>
          <w:szCs w:val="28"/>
          <w:highlight w:val="none"/>
        </w:rPr>
        <w:t xml:space="preserve">–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66 068 700,00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рублей;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2027 год </w:t>
      </w:r>
      <w:r>
        <w:rPr>
          <w:rFonts w:ascii="Times New Roman" w:hAnsi="Times New Roman"/>
          <w:sz w:val="28"/>
          <w:szCs w:val="28"/>
          <w:highlight w:val="none"/>
        </w:rPr>
        <w:t xml:space="preserve">–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66 068 700,00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рублей;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2028 год </w:t>
      </w:r>
      <w:r>
        <w:rPr>
          <w:rFonts w:ascii="Times New Roman" w:hAnsi="Times New Roman"/>
          <w:sz w:val="28"/>
          <w:szCs w:val="28"/>
          <w:highlight w:val="none"/>
        </w:rPr>
        <w:t xml:space="preserve">–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66 068 700,00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-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предоставление натуральной помощи малоимущим гражданам и гражданам, находящимся в трудной жизненной ситуации (пожар, стихийное бедствие и т.д.)</w:t>
      </w:r>
      <w:r>
        <w:rPr>
          <w:rFonts w:ascii="Times New Roman" w:hAnsi="Times New Roman"/>
          <w:sz w:val="28"/>
          <w:szCs w:val="28"/>
          <w:highlight w:val="none"/>
        </w:rPr>
        <w:t xml:space="preserve"> (КБК 023 1003 28.3.04.04320 323) в сумме: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2026 год </w:t>
      </w:r>
      <w:r>
        <w:rPr>
          <w:rFonts w:ascii="Times New Roman" w:hAnsi="Times New Roman"/>
          <w:sz w:val="28"/>
          <w:szCs w:val="28"/>
          <w:highlight w:val="none"/>
        </w:rPr>
        <w:t xml:space="preserve">–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рублей;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2027 год </w:t>
      </w:r>
      <w:r>
        <w:rPr>
          <w:rFonts w:ascii="Times New Roman" w:hAnsi="Times New Roman"/>
          <w:sz w:val="28"/>
          <w:szCs w:val="28"/>
          <w:highlight w:val="none"/>
        </w:rPr>
        <w:t xml:space="preserve">–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583 300,00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рублей;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2028 год </w:t>
      </w:r>
      <w:r>
        <w:rPr>
          <w:rFonts w:ascii="Times New Roman" w:hAnsi="Times New Roman"/>
          <w:sz w:val="28"/>
          <w:szCs w:val="28"/>
          <w:highlight w:val="none"/>
        </w:rPr>
        <w:t xml:space="preserve">–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583 300,00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-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оказание государственной социальной помощи на основании социального контракта отдельным категориям граждан</w:t>
      </w:r>
      <w:r>
        <w:rPr>
          <w:rFonts w:ascii="Times New Roman" w:hAnsi="Times New Roman"/>
          <w:sz w:val="28"/>
          <w:szCs w:val="28"/>
          <w:highlight w:val="none"/>
        </w:rPr>
        <w:t xml:space="preserve"> (КБК 023 1003 28.1.Я2.54040 321) в сумме: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2026 год </w:t>
      </w:r>
      <w:r>
        <w:rPr>
          <w:rFonts w:ascii="Times New Roman" w:hAnsi="Times New Roman"/>
          <w:sz w:val="28"/>
          <w:szCs w:val="28"/>
          <w:highlight w:val="none"/>
        </w:rPr>
        <w:t xml:space="preserve">–</w:t>
      </w:r>
      <w:r>
        <w:rPr>
          <w:rFonts w:ascii="Times New Roman" w:hAnsi="Times New Roman"/>
          <w:sz w:val="28"/>
          <w:szCs w:val="28"/>
          <w:highlight w:val="none"/>
        </w:rPr>
        <w:t xml:space="preserve"> 1 238 091 500,00 рублей;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2027 год </w:t>
      </w:r>
      <w:r>
        <w:rPr>
          <w:rFonts w:ascii="Times New Roman" w:hAnsi="Times New Roman"/>
          <w:sz w:val="28"/>
          <w:szCs w:val="28"/>
          <w:highlight w:val="none"/>
        </w:rPr>
        <w:t xml:space="preserve">–</w:t>
      </w:r>
      <w:r>
        <w:rPr>
          <w:rFonts w:ascii="Times New Roman" w:hAnsi="Times New Roman"/>
          <w:sz w:val="28"/>
          <w:szCs w:val="28"/>
          <w:highlight w:val="none"/>
        </w:rPr>
        <w:t xml:space="preserve"> 1 298 142 100,00 рублей;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2028 год </w:t>
      </w:r>
      <w:r>
        <w:rPr>
          <w:rFonts w:ascii="Times New Roman" w:hAnsi="Times New Roman"/>
          <w:sz w:val="28"/>
          <w:szCs w:val="28"/>
          <w:highlight w:val="none"/>
        </w:rPr>
        <w:t xml:space="preserve">–</w:t>
      </w:r>
      <w:r>
        <w:rPr>
          <w:rFonts w:ascii="Times New Roman" w:hAnsi="Times New Roman"/>
          <w:sz w:val="28"/>
          <w:szCs w:val="28"/>
          <w:highlight w:val="none"/>
        </w:rPr>
        <w:t xml:space="preserve"> 1 383 720 100,00 рублей.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ind w:firstLine="709"/>
        <w:jc w:val="both"/>
        <w:spacing w:after="0" w:afterAutospacing="0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В рамках оптимизации расходов бюджета Новосибирской области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министерством направлены предложения по блокировке 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лим</w:t>
      </w:r>
      <w:r>
        <w:rPr>
          <w:rFonts w:ascii="Times New Roman" w:hAnsi="Times New Roman"/>
          <w:sz w:val="28"/>
          <w:szCs w:val="28"/>
          <w:highlight w:val="white"/>
        </w:rPr>
        <w:t xml:space="preserve">итов бюджетных обязательств</w:t>
      </w:r>
      <w:r>
        <w:rPr>
          <w:rFonts w:ascii="Times New Roman" w:hAnsi="Times New Roman"/>
          <w:sz w:val="28"/>
          <w:szCs w:val="28"/>
          <w:highlight w:val="none"/>
        </w:rPr>
        <w:t xml:space="preserve"> по расходному обязательству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ascii="Times New Roman" w:hAnsi="Times New Roman"/>
          <w:sz w:val="28"/>
          <w:szCs w:val="28"/>
          <w:highlight w:val="none"/>
        </w:rPr>
        <w:t xml:space="preserve">Предоставление натуральной помощи малоимущим гражданам и гражданам, находящимся в трудной жизненной ситуации (пожар, стихийное бедствие и т.д.)»</w:t>
      </w:r>
      <w:r>
        <w:rPr>
          <w:rFonts w:ascii="Times New Roman" w:hAnsi="Times New Roman"/>
          <w:sz w:val="28"/>
          <w:szCs w:val="28"/>
          <w:highlight w:val="none"/>
        </w:rPr>
        <w:t xml:space="preserve"> (КБК 023 1003 28.3.04.04320 323) в сумме</w:t>
      </w:r>
      <w:r>
        <w:rPr>
          <w:rFonts w:ascii="Times New Roman" w:hAnsi="Times New Roman"/>
          <w:sz w:val="28"/>
          <w:szCs w:val="28"/>
          <w:highlight w:val="none"/>
        </w:rPr>
        <w:t xml:space="preserve"> 35 000,00 рублей на 2026 год.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afterAutospacing="0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Объемы доведенных лимитов бюджетных обязательств с учетом оптимизационных мероприятий составляет 548 300,00 рублей.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 w:val="0"/>
        <w:ind w:left="0" w:firstLine="720"/>
        <w:jc w:val="both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Министерством направлены предложения по внесению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изменений в закон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Новосибирской области «О внесении изменений в Закон Новосибирской области «Об областном бюджете Новосибирской области на 2026 год и плановый период 2027 и 2028 годов» в части уменьшения бюджетных ассигнований </w:t>
      </w:r>
      <w:r>
        <w:rPr>
          <w:rFonts w:ascii="Times New Roman" w:hAnsi="Times New Roman"/>
          <w:sz w:val="28"/>
          <w:szCs w:val="28"/>
          <w:highlight w:val="none"/>
        </w:rPr>
        <w:t xml:space="preserve">по расходному обязательству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ascii="Times New Roman" w:hAnsi="Times New Roman"/>
          <w:sz w:val="28"/>
          <w:szCs w:val="28"/>
          <w:highlight w:val="none"/>
        </w:rPr>
        <w:t xml:space="preserve">Предоставление натуральной помощи малоимущим гражданам и гражданам, находящимся в трудной жизненной ситуации (пожар, стихийное бедствие и т.д.)» (</w:t>
      </w:r>
      <w:r>
        <w:rPr>
          <w:rFonts w:ascii="Times New Roman" w:hAnsi="Times New Roman"/>
          <w:sz w:val="28"/>
          <w:szCs w:val="28"/>
          <w:highlight w:val="none"/>
        </w:rPr>
        <w:t xml:space="preserve">КБК 023 1003 28.3.04.04320 323) в сумме 548 300,00 рублей </w:t>
      </w:r>
      <w:r>
        <w:rPr>
          <w:rFonts w:ascii="Times New Roman" w:hAnsi="Times New Roman"/>
          <w:sz w:val="28"/>
          <w:szCs w:val="28"/>
          <w:highlight w:val="none"/>
        </w:rPr>
        <w:t xml:space="preserve">на 2026 год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 w:val="0"/>
        <w:ind w:left="0" w:firstLine="720"/>
        <w:jc w:val="both"/>
        <w:rPr>
          <w:rFonts w:ascii="Times New Roman" w:hAnsi="Times New Roman" w:cs="Times New Roman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В соответствии с подпунктом 4 пункта 41 </w:t>
      </w:r>
      <w:r>
        <w:rPr>
          <w:rFonts w:ascii="Times New Roman" w:hAnsi="Times New Roman"/>
          <w:sz w:val="28"/>
          <w:szCs w:val="28"/>
          <w:highlight w:val="none"/>
        </w:rPr>
        <w:t xml:space="preserve"> раздела </w:t>
      </w:r>
      <w:r>
        <w:rPr>
          <w:rFonts w:ascii="Times New Roman" w:hAnsi="Times New Roman"/>
          <w:sz w:val="28"/>
          <w:szCs w:val="28"/>
          <w:highlight w:val="none"/>
        </w:rPr>
        <w:t xml:space="preserve">II п</w:t>
      </w:r>
      <w:r>
        <w:rPr>
          <w:rFonts w:ascii="Times New Roman" w:hAnsi="Times New Roman"/>
          <w:sz w:val="28"/>
          <w:szCs w:val="28"/>
          <w:highlight w:val="none"/>
        </w:rPr>
        <w:t xml:space="preserve">орядка и условий оказания государственной социальной </w:t>
      </w:r>
      <w:r>
        <w:rPr>
          <w:rFonts w:ascii="Times New Roman" w:hAnsi="Times New Roman"/>
          <w:sz w:val="28"/>
          <w:szCs w:val="28"/>
          <w:highlight w:val="none"/>
        </w:rPr>
        <w:t xml:space="preserve">помощи на основании социального контракта</w:t>
      </w:r>
      <w:r>
        <w:rPr>
          <w:rFonts w:ascii="Times New Roman" w:hAnsi="Times New Roman"/>
          <w:sz w:val="28"/>
          <w:szCs w:val="28"/>
          <w:highlight w:val="none"/>
        </w:rPr>
        <w:t xml:space="preserve">, установленного</w:t>
      </w:r>
      <w:r>
        <w:rPr>
          <w:rFonts w:ascii="Times New Roman" w:hAnsi="Times New Roman"/>
          <w:sz w:val="28"/>
          <w:szCs w:val="28"/>
          <w:highlight w:val="none"/>
        </w:rPr>
        <w:t xml:space="preserve"> постановлением </w:t>
      </w:r>
      <w:r>
        <w:rPr>
          <w:rFonts w:ascii="Times New Roman" w:hAnsi="Times New Roman"/>
          <w:sz w:val="28"/>
          <w:szCs w:val="28"/>
          <w:highlight w:val="none"/>
        </w:rPr>
        <w:t xml:space="preserve">Правительства Новосибирской области</w:t>
      </w:r>
      <w: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от 22 июля 2019 года № 281-п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 установлении размера, порядка и условий предоставления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социальной помощи на территории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», основанием для отказа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назначении государственной социальной помощи на основании социального контракта является</w:t>
      </w:r>
      <w:r>
        <w:rPr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отсутствие бюджетных ассигнований на заключение новых социальных контрактов в областном бюджете Новосибирской области в текущем финансовом году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 учетом норм действующего законодательства осуществление выплат по социальному контракту новой категории получателей </w:t>
      </w:r>
      <w:r>
        <w:rPr>
          <w:rFonts w:ascii="Times New Roman" w:hAnsi="Times New Roman"/>
          <w:sz w:val="28"/>
          <w:szCs w:val="28"/>
          <w:highlight w:val="white"/>
        </w:rPr>
        <w:t xml:space="preserve">будет осуществляться в рамках установленных лимитов, дополнительных средств </w:t>
      </w:r>
      <w:r>
        <w:rPr>
          <w:rFonts w:ascii="Times New Roman" w:hAnsi="Times New Roman"/>
          <w:sz w:val="28"/>
          <w:szCs w:val="28"/>
          <w:highlight w:val="white"/>
        </w:rPr>
        <w:t xml:space="preserve">из областного бюджета Новосибирской области не потребуется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685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Реализация</w:t>
      </w:r>
      <w:r>
        <w:rPr>
          <w:rFonts w:ascii="Times New Roman" w:hAnsi="Times New Roman"/>
          <w:sz w:val="28"/>
          <w:szCs w:val="28"/>
          <w:highlight w:val="none"/>
        </w:rPr>
        <w:t xml:space="preserve"> закона</w:t>
      </w:r>
      <w:r>
        <w:rPr>
          <w:rFonts w:ascii="Times New Roman" w:hAnsi="Times New Roman"/>
          <w:sz w:val="28"/>
          <w:szCs w:val="28"/>
          <w:highlight w:val="none"/>
        </w:rPr>
        <w:t xml:space="preserve"> б</w:t>
      </w:r>
      <w:r>
        <w:rPr>
          <w:rFonts w:ascii="Times New Roman" w:hAnsi="Times New Roman"/>
          <w:sz w:val="28"/>
          <w:szCs w:val="28"/>
          <w:highlight w:val="none"/>
        </w:rPr>
        <w:t xml:space="preserve">удет осуществляться в пределах</w:t>
      </w:r>
      <w:r>
        <w:rPr>
          <w:rFonts w:ascii="Times New Roman" w:hAnsi="Times New Roman"/>
          <w:sz w:val="28"/>
          <w:szCs w:val="28"/>
          <w:highlight w:val="none"/>
        </w:rPr>
        <w:t xml:space="preserve"> утвержденных министерству бюджетных ассигнований и доведенных лимитов бюджетных обязательств</w:t>
      </w:r>
      <w:r>
        <w:rPr>
          <w:rFonts w:ascii="Times New Roman" w:hAnsi="Times New Roman"/>
          <w:sz w:val="28"/>
          <w:szCs w:val="28"/>
          <w:highlight w:val="none"/>
        </w:rPr>
        <w:t xml:space="preserve">, дополнительных средств из областного бюджета Новосибирской области не потребуется.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Выпадающие доходы областного бюджета Новосибирской области при реализации закона отсутствуют.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Участниками реализации закона являются министерство и органы местного самоуправления муниципальных образований Новосибирской области.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0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4"/>
    <w:next w:val="844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4"/>
    <w:next w:val="844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4"/>
    <w:next w:val="844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4"/>
    <w:next w:val="844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4"/>
    <w:next w:val="844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4"/>
    <w:next w:val="844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4"/>
    <w:next w:val="844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4"/>
    <w:next w:val="844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4"/>
    <w:next w:val="844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844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4"/>
    <w:next w:val="844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link w:val="686"/>
    <w:uiPriority w:val="10"/>
    <w:rPr>
      <w:sz w:val="48"/>
      <w:szCs w:val="48"/>
    </w:rPr>
  </w:style>
  <w:style w:type="paragraph" w:styleId="688">
    <w:name w:val="Subtitle"/>
    <w:basedOn w:val="844"/>
    <w:next w:val="844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844"/>
    <w:next w:val="844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4"/>
    <w:next w:val="844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4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844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paragraph" w:styleId="698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698"/>
    <w:link w:val="696"/>
    <w:uiPriority w:val="99"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next w:val="844"/>
    <w:link w:val="844"/>
    <w:qFormat/>
    <w:rPr>
      <w:sz w:val="22"/>
      <w:szCs w:val="22"/>
      <w:lang w:val="ru-RU" w:eastAsia="en-US" w:bidi="ar-SA"/>
    </w:rPr>
  </w:style>
  <w:style w:type="character" w:styleId="845">
    <w:name w:val="Основной шрифт абзаца"/>
    <w:next w:val="845"/>
    <w:link w:val="844"/>
    <w:uiPriority w:val="1"/>
    <w:unhideWhenUsed/>
  </w:style>
  <w:style w:type="table" w:styleId="846">
    <w:name w:val="Обычная таблица"/>
    <w:next w:val="846"/>
    <w:link w:val="844"/>
    <w:uiPriority w:val="99"/>
    <w:semiHidden/>
    <w:unhideWhenUsed/>
    <w:tblPr/>
  </w:style>
  <w:style w:type="numbering" w:styleId="847">
    <w:name w:val="Нет списка"/>
    <w:next w:val="847"/>
    <w:link w:val="844"/>
    <w:uiPriority w:val="99"/>
    <w:semiHidden/>
    <w:unhideWhenUsed/>
  </w:style>
  <w:style w:type="paragraph" w:styleId="848">
    <w:name w:val="ConsPlusNormal"/>
    <w:next w:val="848"/>
    <w:link w:val="844"/>
    <w:rPr>
      <w:rFonts w:ascii="Arial" w:hAnsi="Arial" w:cs="Arial"/>
      <w:lang w:val="ru-RU" w:eastAsia="en-US" w:bidi="ar-SA"/>
    </w:rPr>
  </w:style>
  <w:style w:type="paragraph" w:styleId="849">
    <w:name w:val="Текст выноски"/>
    <w:basedOn w:val="844"/>
    <w:next w:val="849"/>
    <w:link w:val="850"/>
    <w:uiPriority w:val="99"/>
    <w:semiHidden/>
    <w:unhideWhenUsed/>
    <w:rPr>
      <w:rFonts w:ascii="Tahoma" w:hAnsi="Tahoma" w:cs="Tahoma"/>
      <w:sz w:val="16"/>
      <w:szCs w:val="16"/>
    </w:rPr>
  </w:style>
  <w:style w:type="character" w:styleId="850">
    <w:name w:val="Текст выноски Знак"/>
    <w:next w:val="850"/>
    <w:link w:val="849"/>
    <w:uiPriority w:val="99"/>
    <w:semiHidden/>
    <w:rPr>
      <w:rFonts w:ascii="Tahoma" w:hAnsi="Tahoma" w:cs="Tahoma"/>
      <w:sz w:val="16"/>
      <w:szCs w:val="16"/>
    </w:rPr>
  </w:style>
  <w:style w:type="paragraph" w:styleId="851">
    <w:name w:val="Текст сноски"/>
    <w:basedOn w:val="844"/>
    <w:next w:val="851"/>
    <w:link w:val="852"/>
    <w:uiPriority w:val="99"/>
    <w:semiHidden/>
    <w:unhideWhenUsed/>
    <w:rPr>
      <w:sz w:val="20"/>
      <w:szCs w:val="20"/>
    </w:rPr>
  </w:style>
  <w:style w:type="character" w:styleId="852">
    <w:name w:val="Текст сноски Знак"/>
    <w:next w:val="852"/>
    <w:link w:val="851"/>
    <w:uiPriority w:val="99"/>
    <w:semiHidden/>
    <w:rPr>
      <w:sz w:val="20"/>
      <w:szCs w:val="20"/>
    </w:rPr>
  </w:style>
  <w:style w:type="character" w:styleId="853">
    <w:name w:val="Знак сноски"/>
    <w:next w:val="853"/>
    <w:link w:val="844"/>
    <w:uiPriority w:val="99"/>
    <w:semiHidden/>
    <w:unhideWhenUsed/>
    <w:rPr>
      <w:vertAlign w:val="superscript"/>
    </w:rPr>
  </w:style>
  <w:style w:type="paragraph" w:styleId="854">
    <w:name w:val="Верхний колонтитул"/>
    <w:basedOn w:val="844"/>
    <w:next w:val="854"/>
    <w:link w:val="855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5">
    <w:name w:val="Верхний колонтитул Знак"/>
    <w:basedOn w:val="845"/>
    <w:next w:val="855"/>
    <w:link w:val="854"/>
    <w:uiPriority w:val="99"/>
    <w:semiHidden/>
  </w:style>
  <w:style w:type="paragraph" w:styleId="856">
    <w:name w:val="Нижний колонтитул"/>
    <w:basedOn w:val="844"/>
    <w:next w:val="856"/>
    <w:link w:val="85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7">
    <w:name w:val="Нижний колонтитул Знак"/>
    <w:basedOn w:val="845"/>
    <w:next w:val="857"/>
    <w:link w:val="856"/>
    <w:uiPriority w:val="99"/>
    <w:semiHidden/>
  </w:style>
  <w:style w:type="paragraph" w:styleId="858">
    <w:name w:val="Абзац списка"/>
    <w:basedOn w:val="844"/>
    <w:next w:val="858"/>
    <w:link w:val="844"/>
    <w:uiPriority w:val="34"/>
    <w:qFormat/>
    <w:pPr>
      <w:contextualSpacing/>
      <w:ind w:left="720"/>
    </w:pPr>
  </w:style>
  <w:style w:type="paragraph" w:styleId="859">
    <w:name w:val="Без интервала"/>
    <w:next w:val="859"/>
    <w:link w:val="844"/>
    <w:uiPriority w:val="1"/>
    <w:qFormat/>
    <w:rPr>
      <w:sz w:val="22"/>
      <w:szCs w:val="22"/>
      <w:lang w:val="ru-RU" w:eastAsia="en-US" w:bidi="ar-SA"/>
    </w:rPr>
  </w:style>
  <w:style w:type="character" w:styleId="860">
    <w:name w:val="Знак примечания"/>
    <w:next w:val="860"/>
    <w:link w:val="844"/>
    <w:uiPriority w:val="99"/>
    <w:semiHidden/>
    <w:unhideWhenUsed/>
    <w:rPr>
      <w:sz w:val="16"/>
      <w:szCs w:val="16"/>
    </w:rPr>
  </w:style>
  <w:style w:type="paragraph" w:styleId="861">
    <w:name w:val="Текст примечания"/>
    <w:basedOn w:val="844"/>
    <w:next w:val="861"/>
    <w:link w:val="862"/>
    <w:uiPriority w:val="99"/>
    <w:semiHidden/>
    <w:unhideWhenUsed/>
    <w:rPr>
      <w:sz w:val="20"/>
      <w:szCs w:val="20"/>
    </w:rPr>
  </w:style>
  <w:style w:type="character" w:styleId="862">
    <w:name w:val="Текст примечания Знак"/>
    <w:next w:val="862"/>
    <w:link w:val="861"/>
    <w:uiPriority w:val="99"/>
    <w:semiHidden/>
    <w:rPr>
      <w:lang w:eastAsia="en-US"/>
    </w:rPr>
  </w:style>
  <w:style w:type="paragraph" w:styleId="863">
    <w:name w:val="Тема примечания"/>
    <w:basedOn w:val="861"/>
    <w:next w:val="861"/>
    <w:link w:val="864"/>
    <w:uiPriority w:val="99"/>
    <w:semiHidden/>
    <w:unhideWhenUsed/>
    <w:rPr>
      <w:b/>
      <w:bCs/>
    </w:rPr>
  </w:style>
  <w:style w:type="character" w:styleId="864">
    <w:name w:val="Тема примечания Знак"/>
    <w:next w:val="864"/>
    <w:link w:val="863"/>
    <w:uiPriority w:val="99"/>
    <w:semiHidden/>
    <w:rPr>
      <w:b/>
      <w:bCs/>
      <w:lang w:eastAsia="en-US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dtsr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Abaa</dc:creator>
  <cp:revision>21</cp:revision>
  <dcterms:created xsi:type="dcterms:W3CDTF">2025-06-17T02:12:00Z</dcterms:created>
  <dcterms:modified xsi:type="dcterms:W3CDTF">2026-04-27T02:46:57Z</dcterms:modified>
  <cp:version>983040</cp:version>
</cp:coreProperties>
</file>